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7F444">
      <w:pPr>
        <w:spacing w:line="480" w:lineRule="auto"/>
        <w:jc w:val="center"/>
        <w:rPr>
          <w:b/>
          <w:bCs/>
          <w:sz w:val="44"/>
          <w:szCs w:val="48"/>
        </w:rPr>
      </w:pPr>
      <w:r>
        <w:rPr>
          <w:rFonts w:hint="eastAsia"/>
          <w:b/>
          <w:bCs/>
          <w:sz w:val="44"/>
          <w:szCs w:val="48"/>
        </w:rPr>
        <w:t>北京大学京津冀生物医学前沿创新中心</w:t>
      </w:r>
    </w:p>
    <w:p w14:paraId="29FF2EEE">
      <w:pPr>
        <w:spacing w:line="480" w:lineRule="auto"/>
        <w:jc w:val="center"/>
      </w:pPr>
      <w:r>
        <w:rPr>
          <w:rFonts w:hint="eastAsia"/>
          <w:b/>
          <w:bCs/>
          <w:sz w:val="44"/>
          <w:szCs w:val="48"/>
        </w:rPr>
        <w:t>“核心项目”申报指南通知</w:t>
      </w:r>
    </w:p>
    <w:p w14:paraId="67E3DE84">
      <w:pPr>
        <w:spacing w:line="360" w:lineRule="auto"/>
        <w:ind w:firstLine="480" w:firstLineChars="200"/>
        <w:rPr>
          <w:rFonts w:ascii="Times New Roman" w:hAnsi="Times New Roman" w:cs="Times New Roman"/>
          <w:sz w:val="24"/>
        </w:rPr>
      </w:pPr>
    </w:p>
    <w:p w14:paraId="5BBD7800">
      <w:pPr>
        <w:spacing w:line="360" w:lineRule="auto"/>
        <w:ind w:firstLine="480" w:firstLineChars="200"/>
        <w:rPr>
          <w:rFonts w:ascii="Times New Roman" w:hAnsi="Times New Roman" w:cs="Times New Roman"/>
          <w:sz w:val="24"/>
        </w:rPr>
      </w:pPr>
      <w:r>
        <w:rPr>
          <w:rFonts w:ascii="Times New Roman" w:hAnsi="Times New Roman" w:cs="Times New Roman"/>
          <w:sz w:val="24"/>
        </w:rPr>
        <w:t>北京大学京津冀生物医学前沿创新中心（Peking University Beijing‑Tianjin‑Hebei Biomedical Pioneering Innovation Center，简称BTH-BIOPIC</w:t>
      </w:r>
      <w:r>
        <w:rPr>
          <w:rFonts w:hint="eastAsia" w:ascii="Times New Roman" w:hAnsi="Times New Roman" w:cs="Times New Roman"/>
          <w:sz w:val="24"/>
        </w:rPr>
        <w:t>，以下简称“</w:t>
      </w:r>
      <w:r>
        <w:rPr>
          <w:rFonts w:hint="eastAsia" w:ascii="Times New Roman" w:hAnsi="Times New Roman" w:cs="Times New Roman"/>
          <w:sz w:val="24"/>
          <w:lang w:val="en-US" w:eastAsia="zh-CN"/>
        </w:rPr>
        <w:t>创新</w:t>
      </w:r>
      <w:r>
        <w:rPr>
          <w:rFonts w:hint="eastAsia" w:ascii="Times New Roman" w:hAnsi="Times New Roman" w:cs="Times New Roman"/>
          <w:sz w:val="24"/>
        </w:rPr>
        <w:t>中心”</w:t>
      </w:r>
      <w:r>
        <w:rPr>
          <w:rFonts w:ascii="Times New Roman" w:hAnsi="Times New Roman" w:cs="Times New Roman"/>
          <w:sz w:val="24"/>
        </w:rPr>
        <w:t>）是北京大学与天津市北辰区政府战略合作共建，具有独立法人资格的</w:t>
      </w:r>
      <w:r>
        <w:rPr>
          <w:rFonts w:hint="eastAsia" w:ascii="Times New Roman" w:hAnsi="Times New Roman" w:cs="Times New Roman"/>
          <w:sz w:val="24"/>
        </w:rPr>
        <w:t>研究型</w:t>
      </w:r>
      <w:r>
        <w:rPr>
          <w:rFonts w:ascii="Times New Roman" w:hAnsi="Times New Roman" w:cs="Times New Roman"/>
          <w:sz w:val="24"/>
        </w:rPr>
        <w:t>事业单位。</w:t>
      </w:r>
      <w:r>
        <w:rPr>
          <w:rFonts w:hint="eastAsia" w:ascii="Times New Roman" w:hAnsi="Times New Roman" w:cs="Times New Roman"/>
          <w:sz w:val="24"/>
        </w:rPr>
        <w:t>创新中心聚焦癌症、神经退行性疾病等重大疾病的诊断与治疗、人工智能与生命科学交叉融合等前沿领域</w:t>
      </w:r>
      <w:r>
        <w:rPr>
          <w:rFonts w:ascii="Times New Roman" w:hAnsi="Times New Roman" w:cs="Times New Roman"/>
          <w:sz w:val="24"/>
        </w:rPr>
        <w:t>，</w:t>
      </w:r>
      <w:r>
        <w:rPr>
          <w:rFonts w:hint="eastAsia" w:ascii="Times New Roman" w:hAnsi="Times New Roman" w:cs="Times New Roman"/>
          <w:sz w:val="24"/>
        </w:rPr>
        <w:t>汇聚</w:t>
      </w:r>
      <w:r>
        <w:rPr>
          <w:rFonts w:ascii="Times New Roman" w:hAnsi="Times New Roman" w:cs="Times New Roman"/>
          <w:sz w:val="24"/>
        </w:rPr>
        <w:t>顶尖科研团队，加速北京大学优质科技成果落地转化，以培育高成长性科技型企业为核心目标，构建</w:t>
      </w:r>
      <w:r>
        <w:rPr>
          <w:rFonts w:hint="eastAsia" w:ascii="Times New Roman" w:hAnsi="Times New Roman" w:cs="Times New Roman"/>
          <w:sz w:val="24"/>
        </w:rPr>
        <w:t>“</w:t>
      </w:r>
      <w:r>
        <w:rPr>
          <w:rFonts w:ascii="Times New Roman" w:hAnsi="Times New Roman" w:cs="Times New Roman"/>
          <w:sz w:val="24"/>
        </w:rPr>
        <w:t>科研-临床-产业-资本</w:t>
      </w:r>
      <w:r>
        <w:rPr>
          <w:rFonts w:hint="eastAsia" w:ascii="Times New Roman" w:hAnsi="Times New Roman" w:cs="Times New Roman"/>
          <w:sz w:val="24"/>
        </w:rPr>
        <w:t>闭环”的发展目标，</w:t>
      </w:r>
      <w:bookmarkStart w:id="1" w:name="_GoBack"/>
      <w:bookmarkEnd w:id="1"/>
      <w:r>
        <w:rPr>
          <w:rFonts w:hint="eastAsia" w:ascii="Times New Roman" w:hAnsi="Times New Roman" w:cs="Times New Roman"/>
          <w:sz w:val="24"/>
        </w:rPr>
        <w:t>规划“1+3+N</w:t>
      </w:r>
      <w:bookmarkStart w:id="0" w:name="OLE_LINK1"/>
      <w:r>
        <w:rPr>
          <w:rFonts w:hint="eastAsia" w:ascii="Times New Roman" w:hAnsi="Times New Roman" w:cs="Times New Roman"/>
          <w:sz w:val="24"/>
        </w:rPr>
        <w:t>”</w:t>
      </w:r>
      <w:bookmarkEnd w:id="0"/>
      <w:r>
        <w:rPr>
          <w:rFonts w:hint="eastAsia" w:ascii="Times New Roman" w:hAnsi="Times New Roman" w:cs="Times New Roman"/>
          <w:sz w:val="24"/>
        </w:rPr>
        <w:t>产业转化体系，打造京津冀生物医药创新高地</w:t>
      </w:r>
      <w:r>
        <w:rPr>
          <w:rFonts w:ascii="Times New Roman" w:hAnsi="Times New Roman" w:cs="Times New Roman"/>
          <w:sz w:val="24"/>
        </w:rPr>
        <w:t>。为落实</w:t>
      </w:r>
      <w:r>
        <w:rPr>
          <w:rFonts w:hint="eastAsia" w:ascii="Times New Roman" w:hAnsi="Times New Roman" w:cs="Times New Roman"/>
          <w:sz w:val="24"/>
          <w:lang w:val="en-US" w:eastAsia="zh-CN"/>
        </w:rPr>
        <w:t>创新</w:t>
      </w:r>
      <w:r>
        <w:rPr>
          <w:rFonts w:ascii="Times New Roman" w:hAnsi="Times New Roman" w:cs="Times New Roman"/>
          <w:sz w:val="24"/>
        </w:rPr>
        <w:t>中心整体战略布局，推动高水平创新项目培育与成果转化落地，现开展</w:t>
      </w:r>
      <w:r>
        <w:rPr>
          <w:rFonts w:hint="eastAsia" w:ascii="Times New Roman" w:hAnsi="Times New Roman" w:cs="Times New Roman"/>
          <w:sz w:val="24"/>
        </w:rPr>
        <w:t>“核心</w:t>
      </w:r>
      <w:r>
        <w:rPr>
          <w:rFonts w:ascii="Times New Roman" w:hAnsi="Times New Roman" w:cs="Times New Roman"/>
          <w:sz w:val="24"/>
        </w:rPr>
        <w:t>项目</w:t>
      </w:r>
      <w:r>
        <w:rPr>
          <w:rFonts w:hint="eastAsia" w:ascii="Times New Roman" w:hAnsi="Times New Roman" w:cs="Times New Roman"/>
          <w:sz w:val="24"/>
        </w:rPr>
        <w:t>”</w:t>
      </w:r>
      <w:r>
        <w:rPr>
          <w:rFonts w:ascii="Times New Roman" w:hAnsi="Times New Roman" w:cs="Times New Roman"/>
          <w:sz w:val="24"/>
        </w:rPr>
        <w:t>征集工作，诚挚邀请各</w:t>
      </w:r>
      <w:r>
        <w:rPr>
          <w:rFonts w:hint="eastAsia" w:ascii="Times New Roman" w:hAnsi="Times New Roman" w:cs="Times New Roman"/>
          <w:sz w:val="24"/>
        </w:rPr>
        <w:t>单</w:t>
      </w:r>
      <w:r>
        <w:rPr>
          <w:rFonts w:ascii="Times New Roman" w:hAnsi="Times New Roman" w:cs="Times New Roman"/>
          <w:sz w:val="24"/>
        </w:rPr>
        <w:t>位科研人员积极申报、踊跃参与</w:t>
      </w:r>
      <w:r>
        <w:rPr>
          <w:rFonts w:hint="eastAsia" w:ascii="Times New Roman" w:hAnsi="Times New Roman" w:cs="Times New Roman"/>
          <w:sz w:val="24"/>
        </w:rPr>
        <w:t>。</w:t>
      </w:r>
    </w:p>
    <w:p w14:paraId="1EAA3737">
      <w:pPr>
        <w:spacing w:line="360" w:lineRule="auto"/>
        <w:ind w:firstLine="480" w:firstLineChars="200"/>
        <w:rPr>
          <w:rFonts w:ascii="Times New Roman" w:hAnsi="Times New Roman" w:cs="Times New Roman"/>
          <w:sz w:val="24"/>
        </w:rPr>
      </w:pPr>
    </w:p>
    <w:p w14:paraId="26E8A97C">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项目定位与要求</w:t>
      </w:r>
    </w:p>
    <w:p w14:paraId="59DE5A0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本项目为</w:t>
      </w:r>
      <w:r>
        <w:rPr>
          <w:rFonts w:hint="eastAsia" w:ascii="Times New Roman" w:hAnsi="Times New Roman" w:cs="Times New Roman"/>
          <w:sz w:val="24"/>
          <w:lang w:val="en-US" w:eastAsia="zh-CN"/>
        </w:rPr>
        <w:t>创新</w:t>
      </w:r>
      <w:r>
        <w:rPr>
          <w:rFonts w:hint="eastAsia" w:ascii="Times New Roman" w:hAnsi="Times New Roman" w:cs="Times New Roman"/>
          <w:sz w:val="24"/>
        </w:rPr>
        <w:t>中心核心产业培育项目，面向北京大学相关的顶尖科研团队及优质成果转化主体，重点支持技术壁垒高、临床价值突出、产业化前景明确、产业潜力大的生物医学前沿项目。申报项目应满足以下要求：</w:t>
      </w:r>
    </w:p>
    <w:p w14:paraId="173757E7">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领域聚焦：生物医药基础与战略核心领域，具备重大临床应用与产业化前景。</w:t>
      </w:r>
    </w:p>
    <w:p w14:paraId="6E6C0DB1">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需求导向：面向重大疾病防控、临床诊疗等刚性需求，填补国内产业空白。</w:t>
      </w:r>
    </w:p>
    <w:p w14:paraId="1A7B53B2">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前沿创新：聚焦生命科学前沿、关键核心技术与多学科交叉创新。</w:t>
      </w:r>
    </w:p>
    <w:p w14:paraId="44599B66">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技术成熟：技术体系完整，可支撑临床研究、药物研发、诊断检测等应用。</w:t>
      </w:r>
    </w:p>
    <w:p w14:paraId="5857ECCA">
      <w:pPr>
        <w:spacing w:line="360" w:lineRule="auto"/>
        <w:rPr>
          <w:rFonts w:ascii="Times New Roman" w:hAnsi="Times New Roman" w:cs="Times New Roman"/>
          <w:sz w:val="24"/>
        </w:rPr>
      </w:pPr>
    </w:p>
    <w:p w14:paraId="55920F53">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申报条件</w:t>
      </w:r>
    </w:p>
    <w:p w14:paraId="75B45738">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申报主体</w:t>
      </w:r>
    </w:p>
    <w:p w14:paraId="474783C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北京大学各院系，北京大学</w:t>
      </w:r>
      <w:r>
        <w:rPr>
          <w:rFonts w:ascii="Times New Roman" w:hAnsi="Times New Roman" w:cs="Times New Roman"/>
          <w:sz w:val="24"/>
        </w:rPr>
        <w:t>附属医院、直属科研</w:t>
      </w:r>
      <w:r>
        <w:rPr>
          <w:rFonts w:hint="eastAsia" w:ascii="Times New Roman" w:hAnsi="Times New Roman" w:cs="Times New Roman"/>
          <w:sz w:val="24"/>
        </w:rPr>
        <w:t>机构</w:t>
      </w:r>
      <w:r>
        <w:rPr>
          <w:rFonts w:ascii="Times New Roman" w:hAnsi="Times New Roman" w:cs="Times New Roman"/>
          <w:sz w:val="24"/>
        </w:rPr>
        <w:t>、校办</w:t>
      </w:r>
      <w:r>
        <w:rPr>
          <w:rFonts w:hint="eastAsia" w:ascii="Times New Roman" w:hAnsi="Times New Roman" w:cs="Times New Roman"/>
          <w:sz w:val="24"/>
        </w:rPr>
        <w:t>企</w:t>
      </w:r>
      <w:r>
        <w:rPr>
          <w:rFonts w:ascii="Times New Roman" w:hAnsi="Times New Roman" w:cs="Times New Roman"/>
          <w:sz w:val="24"/>
        </w:rPr>
        <w:t>业、异地校区/研究院</w:t>
      </w:r>
      <w:r>
        <w:rPr>
          <w:rFonts w:hint="eastAsia" w:ascii="Times New Roman" w:hAnsi="Times New Roman" w:cs="Times New Roman"/>
          <w:sz w:val="24"/>
        </w:rPr>
        <w:t>，以及北京大学校友创办的企业。特别优秀项目可不受北大相关申报主体限制。</w:t>
      </w:r>
    </w:p>
    <w:p w14:paraId="16D02DAC">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申请条件</w:t>
      </w:r>
    </w:p>
    <w:p w14:paraId="4B74E10C">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申请人须为上述单位的正式全职聘用人员，每年投入项目工作的时间不少于6个月，且拥有稳定研究团队与前期研究基础。</w:t>
      </w:r>
    </w:p>
    <w:p w14:paraId="5DEA60B9">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申请人应为该项目主体研究思路的提出者和实际主持研究的科技人员。</w:t>
      </w:r>
    </w:p>
    <w:p w14:paraId="038D9179">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申请人无科研严重失信行为记录和相关社会领域信用“黑名单”记录。</w:t>
      </w:r>
    </w:p>
    <w:p w14:paraId="69127086">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项目主要研究方向原则上应与</w:t>
      </w:r>
      <w:r>
        <w:rPr>
          <w:rFonts w:hint="eastAsia" w:ascii="Times New Roman" w:hAnsi="Times New Roman" w:cs="Times New Roman"/>
          <w:sz w:val="24"/>
          <w:lang w:val="en-US" w:eastAsia="zh-CN"/>
        </w:rPr>
        <w:t>创新</w:t>
      </w:r>
      <w:r>
        <w:rPr>
          <w:rFonts w:hint="eastAsia" w:ascii="Times New Roman" w:hAnsi="Times New Roman" w:cs="Times New Roman"/>
          <w:sz w:val="24"/>
        </w:rPr>
        <w:t>中心战略发展方向一致。</w:t>
      </w:r>
    </w:p>
    <w:p w14:paraId="38FEA29A">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项目已有相关知识产权归属明晰，无纠纷或争议。</w:t>
      </w:r>
    </w:p>
    <w:p w14:paraId="0382524F">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鼓励项目团队和创新创业企业组成联合项目团队进行申报，协同创新。</w:t>
      </w:r>
    </w:p>
    <w:p w14:paraId="244C1A1D">
      <w:pPr>
        <w:spacing w:line="360" w:lineRule="auto"/>
        <w:rPr>
          <w:rFonts w:ascii="Times New Roman" w:hAnsi="Times New Roman" w:cs="Times New Roman"/>
          <w:sz w:val="24"/>
        </w:rPr>
      </w:pPr>
    </w:p>
    <w:p w14:paraId="2C50C3A5">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申报与管理流程</w:t>
      </w:r>
    </w:p>
    <w:p w14:paraId="367D9728">
      <w:pPr>
        <w:spacing w:line="360" w:lineRule="auto"/>
        <w:rPr>
          <w:rFonts w:ascii="Times New Roman" w:hAnsi="Times New Roman" w:cs="Times New Roman"/>
          <w:sz w:val="24"/>
        </w:rPr>
      </w:pPr>
      <w:r>
        <w:rPr>
          <w:rFonts w:hint="eastAsia" w:ascii="Times New Roman" w:hAnsi="Times New Roman" w:cs="Times New Roman"/>
          <w:sz w:val="24"/>
        </w:rPr>
        <w:t>本项目实行一轮申报、择优立项、全程管理，具体要求如下：</w:t>
      </w:r>
    </w:p>
    <w:p w14:paraId="2251CC50">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申报书填报：申请人根据申报指南要求，填写并提交《项目申报书》（详见附件</w:t>
      </w:r>
      <w:r>
        <w:rPr>
          <w:rFonts w:ascii="Times New Roman" w:hAnsi="Times New Roman" w:cs="Times New Roman"/>
          <w:sz w:val="24"/>
        </w:rPr>
        <w:t>2</w:t>
      </w:r>
      <w:r>
        <w:rPr>
          <w:rFonts w:hint="eastAsia" w:ascii="Times New Roman" w:hAnsi="Times New Roman" w:cs="Times New Roman"/>
          <w:sz w:val="24"/>
        </w:rPr>
        <w:t>）。</w:t>
      </w:r>
    </w:p>
    <w:p w14:paraId="22F3DA14">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申报承诺书：项目负责人须签署诚信承诺书（详见附件</w:t>
      </w:r>
      <w:r>
        <w:rPr>
          <w:rFonts w:ascii="Times New Roman" w:hAnsi="Times New Roman" w:cs="Times New Roman"/>
          <w:sz w:val="24"/>
        </w:rPr>
        <w:t>4</w:t>
      </w:r>
      <w:r>
        <w:rPr>
          <w:rFonts w:hint="eastAsia" w:ascii="Times New Roman" w:hAnsi="Times New Roman" w:cs="Times New Roman"/>
          <w:sz w:val="24"/>
        </w:rPr>
        <w:t>）。</w:t>
      </w:r>
    </w:p>
    <w:p w14:paraId="2E2C6443">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答辩评审：推荐单位须对所推荐项目申报材料进行形式审查并按时报送。由BTH-BIOPIC对项目组织答辩评审。项目负责人进行报告答辩，根据专家评议情况择优立项。</w:t>
      </w:r>
    </w:p>
    <w:p w14:paraId="086EC8FA">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项目立项：通过评审的项目由</w:t>
      </w:r>
      <w:r>
        <w:rPr>
          <w:rFonts w:hint="eastAsia" w:ascii="Times New Roman" w:hAnsi="Times New Roman" w:cs="Times New Roman"/>
          <w:sz w:val="24"/>
          <w:lang w:val="en-US" w:eastAsia="zh-CN"/>
        </w:rPr>
        <w:t>创新</w:t>
      </w:r>
      <w:r>
        <w:rPr>
          <w:rFonts w:hint="eastAsia" w:ascii="Times New Roman" w:hAnsi="Times New Roman" w:cs="Times New Roman"/>
          <w:sz w:val="24"/>
        </w:rPr>
        <w:t>中心下达立项通知书，立项项目负责人填写并与</w:t>
      </w:r>
      <w:r>
        <w:rPr>
          <w:rFonts w:hint="eastAsia" w:ascii="Times New Roman" w:hAnsi="Times New Roman" w:cs="Times New Roman"/>
          <w:sz w:val="24"/>
          <w:lang w:val="en-US" w:eastAsia="zh-CN"/>
        </w:rPr>
        <w:t>创新</w:t>
      </w:r>
      <w:r>
        <w:rPr>
          <w:rFonts w:hint="eastAsia" w:ascii="Times New Roman" w:hAnsi="Times New Roman" w:cs="Times New Roman"/>
          <w:sz w:val="24"/>
        </w:rPr>
        <w:t>中心签订《项目任务合同书》，明确研究任务、考核指标、经费使用等事项。</w:t>
      </w:r>
    </w:p>
    <w:p w14:paraId="1AA636FE">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评审标准：技术的创新性与先进性等、市场与商业潜力、实际市场需求痛点、项目团队能力、前期工作基础、项目方案可行性等。</w:t>
      </w:r>
    </w:p>
    <w:p w14:paraId="61CC0547">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过程管理：项目实行里程碑式节点管控、动态优化调整的全过程管理。项目负责人须按照项目任务合同书约定的研究计划，按年度提交阶段性成果报告。</w:t>
      </w:r>
    </w:p>
    <w:p w14:paraId="797B2320">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项目验收：项目执行期满后由项目负责人向</w:t>
      </w:r>
      <w:r>
        <w:rPr>
          <w:rFonts w:hint="eastAsia" w:ascii="Times New Roman" w:hAnsi="Times New Roman" w:cs="Times New Roman"/>
          <w:sz w:val="24"/>
          <w:lang w:val="en-US" w:eastAsia="zh-CN"/>
        </w:rPr>
        <w:t>创新</w:t>
      </w:r>
      <w:r>
        <w:rPr>
          <w:rFonts w:hint="eastAsia" w:ascii="Times New Roman" w:hAnsi="Times New Roman" w:cs="Times New Roman"/>
          <w:sz w:val="24"/>
        </w:rPr>
        <w:t>中心提交项目验收申请。</w:t>
      </w:r>
      <w:r>
        <w:rPr>
          <w:rFonts w:hint="eastAsia" w:ascii="Times New Roman" w:hAnsi="Times New Roman" w:cs="Times New Roman"/>
          <w:sz w:val="24"/>
          <w:lang w:val="en-US" w:eastAsia="zh-CN"/>
        </w:rPr>
        <w:t>创新</w:t>
      </w:r>
      <w:r>
        <w:rPr>
          <w:rFonts w:hint="eastAsia" w:ascii="Times New Roman" w:hAnsi="Times New Roman" w:cs="Times New Roman"/>
          <w:sz w:val="24"/>
        </w:rPr>
        <w:t>中心组织专家评审会，项目负责人进行结项报告，根据专家综合评议结果确定项目验收结论。</w:t>
      </w:r>
    </w:p>
    <w:p w14:paraId="0217C363">
      <w:pPr>
        <w:spacing w:line="360" w:lineRule="auto"/>
        <w:rPr>
          <w:rFonts w:ascii="Times New Roman" w:hAnsi="Times New Roman" w:cs="Times New Roman"/>
          <w:sz w:val="24"/>
        </w:rPr>
      </w:pPr>
    </w:p>
    <w:p w14:paraId="212F288E">
      <w:pPr>
        <w:spacing w:line="360" w:lineRule="auto"/>
        <w:rPr>
          <w:rFonts w:ascii="Times New Roman" w:hAnsi="Times New Roman" w:cs="Times New Roman"/>
          <w:sz w:val="24"/>
        </w:rPr>
      </w:pPr>
      <w:r>
        <w:rPr>
          <w:rFonts w:hint="eastAsia" w:ascii="Times New Roman" w:hAnsi="Times New Roman" w:cs="Times New Roman"/>
          <w:sz w:val="24"/>
        </w:rPr>
        <w:t>四、资助模式</w:t>
      </w:r>
    </w:p>
    <w:p w14:paraId="10F3BFF1">
      <w:pPr>
        <w:spacing w:line="360" w:lineRule="auto"/>
        <w:rPr>
          <w:rFonts w:ascii="Times New Roman" w:hAnsi="Times New Roman" w:cs="Times New Roman"/>
          <w:sz w:val="24"/>
        </w:rPr>
      </w:pPr>
      <w:r>
        <w:rPr>
          <w:rFonts w:hint="eastAsia" w:ascii="Times New Roman" w:hAnsi="Times New Roman" w:cs="Times New Roman"/>
          <w:sz w:val="24"/>
        </w:rPr>
        <w:t>1. 立项项目执行周期一般不超过3年，每个项目</w:t>
      </w:r>
      <w:r>
        <w:rPr>
          <w:rFonts w:hint="eastAsia" w:ascii="Times New Roman" w:hAnsi="Times New Roman" w:cs="Times New Roman"/>
          <w:sz w:val="24"/>
          <w:lang w:val="en-US" w:eastAsia="zh-CN"/>
        </w:rPr>
        <w:t>资助金额</w:t>
      </w:r>
      <w:r>
        <w:rPr>
          <w:rFonts w:hint="eastAsia" w:ascii="Times New Roman" w:hAnsi="Times New Roman" w:cs="Times New Roman"/>
          <w:sz w:val="24"/>
        </w:rPr>
        <w:t>300</w:t>
      </w:r>
      <w:r>
        <w:rPr>
          <w:rFonts w:ascii="Times New Roman" w:hAnsi="Times New Roman" w:cs="Times New Roman"/>
          <w:sz w:val="24"/>
        </w:rPr>
        <w:t>万元</w:t>
      </w:r>
      <w:r>
        <w:rPr>
          <w:rFonts w:hint="eastAsia" w:ascii="Times New Roman" w:hAnsi="Times New Roman" w:cs="Times New Roman"/>
          <w:sz w:val="24"/>
        </w:rPr>
        <w:t>~600万元，根据项目情况一事一议。</w:t>
      </w:r>
    </w:p>
    <w:p w14:paraId="2123FE88">
      <w:pPr>
        <w:spacing w:line="360" w:lineRule="auto"/>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 拨付方式：经费依据年度考核结果滚动拨付，项目团队根据签订的项目计划任务书进行项目团队各单位的资金分配与使用。</w:t>
      </w:r>
      <w:r>
        <w:rPr>
          <w:rFonts w:ascii="Times New Roman" w:hAnsi="Times New Roman" w:cs="Times New Roman"/>
          <w:sz w:val="24"/>
        </w:rPr>
        <w:t>经费下达</w:t>
      </w:r>
      <w:r>
        <w:rPr>
          <w:rFonts w:hint="eastAsia" w:ascii="Times New Roman" w:hAnsi="Times New Roman" w:cs="Times New Roman"/>
          <w:sz w:val="24"/>
        </w:rPr>
        <w:t>后须</w:t>
      </w:r>
      <w:r>
        <w:rPr>
          <w:rFonts w:ascii="Times New Roman" w:hAnsi="Times New Roman" w:cs="Times New Roman"/>
          <w:sz w:val="24"/>
        </w:rPr>
        <w:t>专款专用、单独核算，</w:t>
      </w:r>
      <w:r>
        <w:rPr>
          <w:rFonts w:hint="eastAsia" w:ascii="Times New Roman" w:hAnsi="Times New Roman" w:cs="Times New Roman"/>
          <w:sz w:val="24"/>
        </w:rPr>
        <w:t>参照天津市和本中心相关规定执行。</w:t>
      </w:r>
    </w:p>
    <w:p w14:paraId="34FA3C5F">
      <w:pPr>
        <w:spacing w:line="360" w:lineRule="auto"/>
        <w:rPr>
          <w:rFonts w:ascii="Times New Roman" w:hAnsi="Times New Roman" w:cs="Times New Roman"/>
          <w:sz w:val="24"/>
        </w:rPr>
      </w:pPr>
    </w:p>
    <w:p w14:paraId="56C61BFF">
      <w:pPr>
        <w:spacing w:line="360" w:lineRule="auto"/>
        <w:rPr>
          <w:rFonts w:ascii="Times New Roman" w:hAnsi="Times New Roman" w:cs="Times New Roman"/>
          <w:sz w:val="24"/>
        </w:rPr>
      </w:pPr>
      <w:r>
        <w:rPr>
          <w:rFonts w:hint="eastAsia" w:ascii="Times New Roman" w:hAnsi="Times New Roman" w:cs="Times New Roman"/>
          <w:sz w:val="24"/>
        </w:rPr>
        <w:t>五、核心申报与成果要求</w:t>
      </w:r>
    </w:p>
    <w:p w14:paraId="1D761FBA">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项目产出论文、专利等知识产权和科技奖项等须加注“</w:t>
      </w:r>
      <w:r>
        <w:rPr>
          <w:rFonts w:ascii="Times New Roman" w:hAnsi="Times New Roman" w:cs="Times New Roman"/>
          <w:sz w:val="24"/>
        </w:rPr>
        <w:t>北京大学京津冀生物医学前沿创新中心</w:t>
      </w:r>
      <w:r>
        <w:rPr>
          <w:rFonts w:hint="eastAsia" w:ascii="Times New Roman" w:hAnsi="Times New Roman" w:cs="Times New Roman"/>
          <w:sz w:val="24"/>
        </w:rPr>
        <w:t>”或英文“</w:t>
      </w:r>
      <w:r>
        <w:rPr>
          <w:rFonts w:ascii="Times New Roman" w:hAnsi="Times New Roman" w:cs="Times New Roman"/>
          <w:sz w:val="24"/>
        </w:rPr>
        <w:t>Peking University Beijing‑Tianjin‑Hebei Biomedical Pioneering Innovation Center</w:t>
      </w:r>
      <w:r>
        <w:rPr>
          <w:rFonts w:hint="eastAsia" w:ascii="Times New Roman" w:hAnsi="Times New Roman" w:cs="Times New Roman"/>
          <w:sz w:val="24"/>
        </w:rPr>
        <w:t>（</w:t>
      </w:r>
      <w:r>
        <w:rPr>
          <w:rFonts w:ascii="Times New Roman" w:hAnsi="Times New Roman" w:cs="Times New Roman"/>
          <w:sz w:val="24"/>
        </w:rPr>
        <w:t>BTH-BIOPIC</w:t>
      </w:r>
      <w:r>
        <w:rPr>
          <w:rFonts w:hint="eastAsia" w:ascii="Times New Roman" w:hAnsi="Times New Roman" w:cs="Times New Roman"/>
          <w:sz w:val="24"/>
        </w:rPr>
        <w:t>）”</w:t>
      </w:r>
    </w:p>
    <w:p w14:paraId="2444FD11">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成果收益与转化条款：项目立项时须与</w:t>
      </w:r>
      <w:r>
        <w:rPr>
          <w:rFonts w:hint="eastAsia" w:ascii="Times New Roman" w:hAnsi="Times New Roman" w:cs="Times New Roman"/>
          <w:sz w:val="24"/>
          <w:lang w:val="en-US" w:eastAsia="zh-CN"/>
        </w:rPr>
        <w:t>创新</w:t>
      </w:r>
      <w:r>
        <w:rPr>
          <w:rFonts w:hint="eastAsia" w:ascii="Times New Roman" w:hAnsi="Times New Roman" w:cs="Times New Roman"/>
          <w:sz w:val="24"/>
        </w:rPr>
        <w:t>中心平台运营公司签订合同，明确成果归属、股权比例、转化路径等核心条款。</w:t>
      </w:r>
    </w:p>
    <w:p w14:paraId="1BA45998">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研发团队须入驻</w:t>
      </w:r>
      <w:r>
        <w:rPr>
          <w:rFonts w:hint="eastAsia" w:ascii="Times New Roman" w:hAnsi="Times New Roman" w:cs="Times New Roman"/>
          <w:sz w:val="24"/>
          <w:lang w:val="en-US" w:eastAsia="zh-CN"/>
        </w:rPr>
        <w:t>创新</w:t>
      </w:r>
      <w:r>
        <w:rPr>
          <w:rFonts w:hint="eastAsia" w:ascii="Times New Roman" w:hAnsi="Times New Roman" w:cs="Times New Roman"/>
          <w:sz w:val="24"/>
        </w:rPr>
        <w:t>中心开展研发活动。</w:t>
      </w:r>
    </w:p>
    <w:p w14:paraId="7F76AEF6">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项目成果须在天津市北辰区实施产业化，或企业须在该区设立满足</w:t>
      </w:r>
      <w:r>
        <w:rPr>
          <w:rFonts w:hint="eastAsia" w:ascii="Times New Roman" w:hAnsi="Times New Roman" w:cs="Times New Roman"/>
          <w:sz w:val="24"/>
          <w:lang w:val="en-US" w:eastAsia="zh-CN"/>
        </w:rPr>
        <w:t>创新</w:t>
      </w:r>
      <w:r>
        <w:rPr>
          <w:rFonts w:hint="eastAsia" w:ascii="Times New Roman" w:hAnsi="Times New Roman" w:cs="Times New Roman"/>
          <w:sz w:val="24"/>
        </w:rPr>
        <w:t>中心要求的主体。</w:t>
      </w:r>
    </w:p>
    <w:p w14:paraId="0E116011">
      <w:pPr>
        <w:spacing w:line="360" w:lineRule="auto"/>
        <w:rPr>
          <w:rFonts w:ascii="Times New Roman" w:hAnsi="Times New Roman" w:cs="Times New Roman"/>
          <w:sz w:val="24"/>
        </w:rPr>
      </w:pPr>
    </w:p>
    <w:p w14:paraId="06D67F38">
      <w:pPr>
        <w:spacing w:line="360" w:lineRule="auto"/>
        <w:rPr>
          <w:rFonts w:ascii="Times New Roman" w:hAnsi="Times New Roman" w:cs="Times New Roman"/>
          <w:sz w:val="24"/>
        </w:rPr>
      </w:pPr>
      <w:r>
        <w:rPr>
          <w:rFonts w:hint="eastAsia" w:ascii="Times New Roman" w:hAnsi="Times New Roman" w:cs="Times New Roman"/>
          <w:sz w:val="24"/>
        </w:rPr>
        <w:t>六、具体申报及咨询方式</w:t>
      </w:r>
    </w:p>
    <w:p w14:paraId="521599A1">
      <w:pPr>
        <w:numPr>
          <w:ilvl w:val="0"/>
          <w:numId w:val="7"/>
        </w:numPr>
        <w:spacing w:line="360" w:lineRule="auto"/>
        <w:rPr>
          <w:rFonts w:ascii="Times New Roman" w:hAnsi="Times New Roman" w:cs="Times New Roman"/>
          <w:sz w:val="24"/>
        </w:rPr>
      </w:pPr>
      <w:r>
        <w:rPr>
          <w:rFonts w:hint="eastAsia" w:ascii="Times New Roman" w:hAnsi="Times New Roman" w:cs="Times New Roman"/>
          <w:sz w:val="24"/>
        </w:rPr>
        <w:t>资料提交：项目负责人须将《项目申报书》及诚信承诺书电子版，于【2</w:t>
      </w:r>
      <w:r>
        <w:rPr>
          <w:rFonts w:ascii="Times New Roman" w:hAnsi="Times New Roman" w:cs="Times New Roman"/>
          <w:sz w:val="24"/>
        </w:rPr>
        <w:t>026</w:t>
      </w:r>
      <w:r>
        <w:rPr>
          <w:rFonts w:hint="eastAsia" w:ascii="Times New Roman" w:hAnsi="Times New Roman" w:cs="Times New Roman"/>
          <w:sz w:val="24"/>
        </w:rPr>
        <w:t>年8月3</w:t>
      </w:r>
      <w:r>
        <w:rPr>
          <w:rFonts w:ascii="Times New Roman" w:hAnsi="Times New Roman" w:cs="Times New Roman"/>
          <w:sz w:val="24"/>
        </w:rPr>
        <w:t>1</w:t>
      </w:r>
      <w:r>
        <w:rPr>
          <w:rFonts w:hint="eastAsia" w:ascii="Times New Roman" w:hAnsi="Times New Roman" w:cs="Times New Roman"/>
          <w:sz w:val="24"/>
        </w:rPr>
        <w:t>日】前发送至指定邮箱【</w:t>
      </w:r>
      <w:r>
        <w:rPr>
          <w:rFonts w:hint="eastAsia" w:ascii="Times New Roman" w:hAnsi="Times New Roman" w:cs="Times New Roman"/>
          <w:color w:val="auto"/>
          <w:sz w:val="24"/>
        </w:rPr>
        <w:t>bth@biopic.pku.edu.cn</w:t>
      </w:r>
      <w:r>
        <w:rPr>
          <w:rFonts w:hint="eastAsia" w:ascii="Times New Roman" w:hAnsi="Times New Roman" w:cs="Times New Roman"/>
          <w:sz w:val="24"/>
        </w:rPr>
        <w:t>】，逾期不予受理。</w:t>
      </w:r>
    </w:p>
    <w:p w14:paraId="25A5A0B2">
      <w:pPr>
        <w:numPr>
          <w:ilvl w:val="0"/>
          <w:numId w:val="7"/>
        </w:numPr>
        <w:spacing w:line="360" w:lineRule="auto"/>
        <w:rPr>
          <w:rFonts w:ascii="Times New Roman" w:hAnsi="Times New Roman" w:cs="Times New Roman"/>
          <w:sz w:val="24"/>
        </w:rPr>
      </w:pPr>
      <w:r>
        <w:rPr>
          <w:rFonts w:hint="eastAsia" w:ascii="Times New Roman" w:hAnsi="Times New Roman" w:cs="Times New Roman"/>
          <w:sz w:val="24"/>
        </w:rPr>
        <w:t>咨询联系方式：</w:t>
      </w:r>
    </w:p>
    <w:p w14:paraId="16015C55">
      <w:pPr>
        <w:spacing w:line="360" w:lineRule="auto"/>
        <w:rPr>
          <w:rFonts w:ascii="Times New Roman" w:hAnsi="Times New Roman" w:cs="Times New Roman"/>
          <w:sz w:val="24"/>
        </w:rPr>
      </w:pPr>
      <w:r>
        <w:rPr>
          <w:rFonts w:hint="eastAsia" w:ascii="Times New Roman" w:hAnsi="Times New Roman" w:cs="Times New Roman"/>
          <w:sz w:val="24"/>
        </w:rPr>
        <w:t>北京大学京津冀生物医学前沿创新中心 综合办公室</w:t>
      </w:r>
    </w:p>
    <w:p w14:paraId="6A2C1EE1">
      <w:pPr>
        <w:spacing w:line="360" w:lineRule="auto"/>
        <w:rPr>
          <w:rFonts w:hint="eastAsia" w:ascii="Times New Roman" w:hAnsi="Times New Roman" w:cs="Times New Roman"/>
          <w:sz w:val="24"/>
        </w:rPr>
      </w:pPr>
      <w:r>
        <w:rPr>
          <w:rFonts w:hint="eastAsia" w:ascii="Times New Roman" w:hAnsi="Times New Roman" w:cs="Times New Roman"/>
          <w:sz w:val="24"/>
        </w:rPr>
        <w:t>工作时间：工作日上午9:0</w:t>
      </w:r>
      <w:r>
        <w:rPr>
          <w:rFonts w:ascii="Times New Roman" w:hAnsi="Times New Roman" w:cs="Times New Roman"/>
          <w:sz w:val="24"/>
        </w:rPr>
        <w:t>0-12</w:t>
      </w:r>
      <w:r>
        <w:rPr>
          <w:rFonts w:hint="eastAsia" w:ascii="Times New Roman" w:hAnsi="Times New Roman" w:cs="Times New Roman"/>
          <w:sz w:val="24"/>
        </w:rPr>
        <w:t>:0</w:t>
      </w:r>
      <w:r>
        <w:rPr>
          <w:rFonts w:ascii="Times New Roman" w:hAnsi="Times New Roman" w:cs="Times New Roman"/>
          <w:sz w:val="24"/>
        </w:rPr>
        <w:t xml:space="preserve">0 </w:t>
      </w:r>
      <w:r>
        <w:rPr>
          <w:rFonts w:hint="eastAsia" w:ascii="Times New Roman" w:hAnsi="Times New Roman" w:cs="Times New Roman"/>
          <w:sz w:val="24"/>
        </w:rPr>
        <w:t>下午1</w:t>
      </w:r>
      <w:r>
        <w:rPr>
          <w:rFonts w:ascii="Times New Roman" w:hAnsi="Times New Roman" w:cs="Times New Roman"/>
          <w:sz w:val="24"/>
        </w:rPr>
        <w:t>3</w:t>
      </w:r>
      <w:r>
        <w:rPr>
          <w:rFonts w:hint="eastAsia" w:ascii="Times New Roman" w:hAnsi="Times New Roman" w:cs="Times New Roman"/>
          <w:sz w:val="24"/>
        </w:rPr>
        <w:t>:0</w:t>
      </w:r>
      <w:r>
        <w:rPr>
          <w:rFonts w:ascii="Times New Roman" w:hAnsi="Times New Roman" w:cs="Times New Roman"/>
          <w:sz w:val="24"/>
        </w:rPr>
        <w:t>0-18</w:t>
      </w:r>
      <w:r>
        <w:rPr>
          <w:rFonts w:hint="eastAsia" w:ascii="Times New Roman" w:hAnsi="Times New Roman" w:cs="Times New Roman"/>
          <w:sz w:val="24"/>
        </w:rPr>
        <w:t>:00</w:t>
      </w:r>
    </w:p>
    <w:p w14:paraId="4003FD74">
      <w:pPr>
        <w:spacing w:line="360" w:lineRule="auto"/>
        <w:rPr>
          <w:rFonts w:ascii="Times New Roman" w:hAnsi="Times New Roman" w:cs="Times New Roman"/>
          <w:sz w:val="24"/>
        </w:rPr>
      </w:pPr>
      <w:r>
        <w:rPr>
          <w:rFonts w:hint="eastAsia" w:ascii="Times New Roman" w:hAnsi="Times New Roman" w:cs="Times New Roman"/>
          <w:sz w:val="24"/>
        </w:rPr>
        <w:t>联系人： 【</w:t>
      </w:r>
      <w:r>
        <w:rPr>
          <w:rFonts w:hint="eastAsia" w:ascii="Times New Roman" w:hAnsi="Times New Roman" w:cs="Times New Roman"/>
          <w:color w:val="auto"/>
          <w:sz w:val="24"/>
          <w:lang w:val="en-US" w:eastAsia="zh-CN"/>
        </w:rPr>
        <w:t>于老师</w:t>
      </w:r>
      <w:r>
        <w:rPr>
          <w:rFonts w:hint="eastAsia" w:ascii="Times New Roman" w:hAnsi="Times New Roman" w:cs="Times New Roman"/>
          <w:sz w:val="24"/>
        </w:rPr>
        <w:t>】</w:t>
      </w:r>
    </w:p>
    <w:p w14:paraId="15851B7C">
      <w:pPr>
        <w:spacing w:line="360" w:lineRule="auto"/>
        <w:rPr>
          <w:rFonts w:ascii="Times New Roman" w:hAnsi="Times New Roman" w:cs="Times New Roman"/>
          <w:sz w:val="24"/>
        </w:rPr>
      </w:pPr>
      <w:r>
        <w:rPr>
          <w:rFonts w:hint="eastAsia" w:ascii="Times New Roman" w:hAnsi="Times New Roman" w:cs="Times New Roman"/>
          <w:sz w:val="24"/>
        </w:rPr>
        <w:t>电话：【</w:t>
      </w:r>
      <w:r>
        <w:rPr>
          <w:rFonts w:hint="eastAsia" w:ascii="Times New Roman" w:hAnsi="Times New Roman" w:cs="Times New Roman"/>
          <w:color w:val="auto"/>
          <w:sz w:val="24"/>
          <w:lang w:val="en-US" w:eastAsia="zh-CN"/>
        </w:rPr>
        <w:t>02261168160</w:t>
      </w:r>
      <w:r>
        <w:rPr>
          <w:rFonts w:hint="eastAsia" w:ascii="Times New Roman" w:hAnsi="Times New Roman" w:cs="Times New Roman"/>
          <w:sz w:val="24"/>
        </w:rPr>
        <w:t>】</w:t>
      </w:r>
    </w:p>
    <w:p w14:paraId="37B5C788">
      <w:pPr>
        <w:spacing w:line="360" w:lineRule="auto"/>
        <w:rPr>
          <w:rFonts w:ascii="Times New Roman" w:hAnsi="Times New Roman" w:cs="Times New Roman"/>
          <w:sz w:val="24"/>
        </w:rPr>
      </w:pPr>
      <w:r>
        <w:rPr>
          <w:rFonts w:hint="eastAsia" w:ascii="Times New Roman" w:hAnsi="Times New Roman" w:cs="Times New Roman"/>
          <w:sz w:val="24"/>
        </w:rPr>
        <w:t>邮箱：【</w:t>
      </w:r>
      <w:r>
        <w:rPr>
          <w:rFonts w:hint="eastAsia" w:ascii="Times New Roman" w:hAnsi="Times New Roman" w:cs="Times New Roman"/>
          <w:color w:val="auto"/>
          <w:sz w:val="24"/>
        </w:rPr>
        <w:t>bth@biopic.pku.edu.cn</w:t>
      </w:r>
      <w:r>
        <w:rPr>
          <w:rFonts w:hint="eastAsia" w:ascii="Times New Roman" w:hAnsi="Times New Roman" w:cs="Times New Roman"/>
          <w:sz w:val="24"/>
        </w:rPr>
        <w:t>】</w:t>
      </w:r>
    </w:p>
    <w:p w14:paraId="41FB7585">
      <w:pPr>
        <w:spacing w:line="360" w:lineRule="auto"/>
        <w:rPr>
          <w:rFonts w:ascii="Times New Roman" w:hAnsi="Times New Roman" w:cs="Times New Roman"/>
          <w:sz w:val="24"/>
        </w:rPr>
      </w:pPr>
    </w:p>
    <w:p w14:paraId="1502181C">
      <w:pPr>
        <w:spacing w:line="360" w:lineRule="auto"/>
        <w:rPr>
          <w:rFonts w:ascii="Times New Roman" w:hAnsi="Times New Roman" w:cs="Times New Roman"/>
          <w:sz w:val="24"/>
        </w:rPr>
      </w:pPr>
      <w:r>
        <w:rPr>
          <w:rFonts w:hint="eastAsia" w:ascii="Times New Roman" w:hAnsi="Times New Roman" w:cs="Times New Roman"/>
          <w:sz w:val="24"/>
        </w:rPr>
        <w:t>七、本申报指南最终解释权归</w:t>
      </w:r>
      <w:r>
        <w:rPr>
          <w:rFonts w:hint="eastAsia" w:ascii="Times New Roman" w:hAnsi="Times New Roman" w:cs="Times New Roman"/>
          <w:sz w:val="24"/>
          <w:lang w:val="en-US" w:eastAsia="zh-CN"/>
        </w:rPr>
        <w:t>创新</w:t>
      </w:r>
      <w:r>
        <w:rPr>
          <w:rFonts w:hint="eastAsia" w:ascii="Times New Roman" w:hAnsi="Times New Roman" w:cs="Times New Roman"/>
          <w:sz w:val="24"/>
        </w:rPr>
        <w:t>中心所有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340B"/>
    <w:multiLevelType w:val="singleLevel"/>
    <w:tmpl w:val="981A340B"/>
    <w:lvl w:ilvl="0" w:tentative="0">
      <w:start w:val="1"/>
      <w:numFmt w:val="chineseCounting"/>
      <w:suff w:val="nothing"/>
      <w:lvlText w:val="%1、"/>
      <w:lvlJc w:val="left"/>
      <w:rPr>
        <w:rFonts w:hint="eastAsia"/>
      </w:rPr>
    </w:lvl>
  </w:abstractNum>
  <w:abstractNum w:abstractNumId="1">
    <w:nsid w:val="D0B3B988"/>
    <w:multiLevelType w:val="singleLevel"/>
    <w:tmpl w:val="D0B3B988"/>
    <w:lvl w:ilvl="0" w:tentative="0">
      <w:start w:val="1"/>
      <w:numFmt w:val="decimal"/>
      <w:suff w:val="space"/>
      <w:lvlText w:val="%1."/>
      <w:lvlJc w:val="left"/>
    </w:lvl>
  </w:abstractNum>
  <w:abstractNum w:abstractNumId="2">
    <w:nsid w:val="F5B715EF"/>
    <w:multiLevelType w:val="singleLevel"/>
    <w:tmpl w:val="F5B715EF"/>
    <w:lvl w:ilvl="0" w:tentative="0">
      <w:start w:val="1"/>
      <w:numFmt w:val="decimal"/>
      <w:suff w:val="space"/>
      <w:lvlText w:val="%1."/>
      <w:lvlJc w:val="left"/>
    </w:lvl>
  </w:abstractNum>
  <w:abstractNum w:abstractNumId="3">
    <w:nsid w:val="0E610D8E"/>
    <w:multiLevelType w:val="singleLevel"/>
    <w:tmpl w:val="0E610D8E"/>
    <w:lvl w:ilvl="0" w:tentative="0">
      <w:start w:val="1"/>
      <w:numFmt w:val="chineseCounting"/>
      <w:suff w:val="nothing"/>
      <w:lvlText w:val="（%1）"/>
      <w:lvlJc w:val="left"/>
      <w:rPr>
        <w:rFonts w:hint="eastAsia"/>
      </w:rPr>
    </w:lvl>
  </w:abstractNum>
  <w:abstractNum w:abstractNumId="4">
    <w:nsid w:val="44E05ECB"/>
    <w:multiLevelType w:val="singleLevel"/>
    <w:tmpl w:val="44E05ECB"/>
    <w:lvl w:ilvl="0" w:tentative="0">
      <w:start w:val="1"/>
      <w:numFmt w:val="decimal"/>
      <w:suff w:val="space"/>
      <w:lvlText w:val="%1."/>
      <w:lvlJc w:val="left"/>
    </w:lvl>
  </w:abstractNum>
  <w:abstractNum w:abstractNumId="5">
    <w:nsid w:val="5C17431C"/>
    <w:multiLevelType w:val="singleLevel"/>
    <w:tmpl w:val="5C17431C"/>
    <w:lvl w:ilvl="0" w:tentative="0">
      <w:start w:val="1"/>
      <w:numFmt w:val="decimal"/>
      <w:suff w:val="space"/>
      <w:lvlText w:val="%1."/>
      <w:lvlJc w:val="left"/>
    </w:lvl>
  </w:abstractNum>
  <w:abstractNum w:abstractNumId="6">
    <w:nsid w:val="5FFF5DAA"/>
    <w:multiLevelType w:val="singleLevel"/>
    <w:tmpl w:val="5FFF5DAA"/>
    <w:lvl w:ilvl="0" w:tentative="0">
      <w:start w:val="1"/>
      <w:numFmt w:val="decimal"/>
      <w:suff w:val="space"/>
      <w:lvlText w:val="%1."/>
      <w:lvlJc w:val="left"/>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80B"/>
    <w:rsid w:val="0000237A"/>
    <w:rsid w:val="000164BC"/>
    <w:rsid w:val="000F7DEC"/>
    <w:rsid w:val="001319C6"/>
    <w:rsid w:val="001474CC"/>
    <w:rsid w:val="00201E5F"/>
    <w:rsid w:val="00211489"/>
    <w:rsid w:val="002E4AD6"/>
    <w:rsid w:val="00335693"/>
    <w:rsid w:val="003556C0"/>
    <w:rsid w:val="003624FE"/>
    <w:rsid w:val="00375AD3"/>
    <w:rsid w:val="00442400"/>
    <w:rsid w:val="004B499F"/>
    <w:rsid w:val="004E0A28"/>
    <w:rsid w:val="004F6E67"/>
    <w:rsid w:val="0057414D"/>
    <w:rsid w:val="00637181"/>
    <w:rsid w:val="00655321"/>
    <w:rsid w:val="007747FA"/>
    <w:rsid w:val="00795773"/>
    <w:rsid w:val="007B485A"/>
    <w:rsid w:val="0081475F"/>
    <w:rsid w:val="00832686"/>
    <w:rsid w:val="00853051"/>
    <w:rsid w:val="008A3275"/>
    <w:rsid w:val="0090171B"/>
    <w:rsid w:val="009309C0"/>
    <w:rsid w:val="009348A5"/>
    <w:rsid w:val="009373D2"/>
    <w:rsid w:val="00947331"/>
    <w:rsid w:val="00994F9B"/>
    <w:rsid w:val="00AA73DF"/>
    <w:rsid w:val="00B1280B"/>
    <w:rsid w:val="00B712CB"/>
    <w:rsid w:val="00B912CC"/>
    <w:rsid w:val="00BA1F45"/>
    <w:rsid w:val="00C86F01"/>
    <w:rsid w:val="00D47C1A"/>
    <w:rsid w:val="00E57ACA"/>
    <w:rsid w:val="00ED0CCE"/>
    <w:rsid w:val="00ED7DB9"/>
    <w:rsid w:val="00F12BBD"/>
    <w:rsid w:val="00FA3459"/>
    <w:rsid w:val="02FA31D1"/>
    <w:rsid w:val="064D228C"/>
    <w:rsid w:val="0D440169"/>
    <w:rsid w:val="0FCE30AD"/>
    <w:rsid w:val="11730069"/>
    <w:rsid w:val="3DF112EA"/>
    <w:rsid w:val="40DC112F"/>
    <w:rsid w:val="426444C3"/>
    <w:rsid w:val="47E2737E"/>
    <w:rsid w:val="572C46F5"/>
    <w:rsid w:val="5A377FD0"/>
    <w:rsid w:val="69A90C7D"/>
    <w:rsid w:val="700A73E1"/>
    <w:rsid w:val="73236BAA"/>
    <w:rsid w:val="74811B82"/>
    <w:rsid w:val="756E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iPriority w:val="0"/>
    <w:pPr>
      <w:jc w:val="left"/>
    </w:pPr>
  </w:style>
  <w:style w:type="paragraph" w:styleId="3">
    <w:name w:val="Balloon Text"/>
    <w:basedOn w:val="1"/>
    <w:link w:val="16"/>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 w:type="character" w:customStyle="1" w:styleId="16">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1692</Words>
  <Characters>1935</Characters>
  <Lines>13</Lines>
  <Paragraphs>3</Paragraphs>
  <TotalTime>1</TotalTime>
  <ScaleCrop>false</ScaleCrop>
  <LinksUpToDate>false</LinksUpToDate>
  <CharactersWithSpaces>1952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2026-05-20T02:52:00Z</dcterms:created>
  <dc:creator>zhaobo</dc:creator>
  <cp:lastModifiedBy>JhS</cp:lastModifiedBy>
  <dcterms:modified xsi:type="dcterms:W3CDTF">2026-06-22T04:06:31Z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eyJoZGlkIjoiMmQwYjYyYmVmMzQ4ZWNkYTU3NjkzMTZhM2NkYTg3YmYiLCJ1c2VySWQiOiI2MjUwNTA0MDgifQ==</vt:lpwstr>
  </property>
  <property fmtid="{D5CDD505-2E9C-101B-9397-08002B2CF9AE}" pid="4" name="ICV">
    <vt:lpwstr>4840EB30001C4E53998ED610752D4433_12</vt:lpwstr>
  </property>
</Properties>
</file>